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Ярославской области от 24.11.2022, оставленным без изменения постановлением Второго арбитражного апелляционного суда от 13.03.2023 и постановлением Арбитражного суда Волго-Вятского округа от 22.06.2023, процедура реализации имущества гражданина завершена без применения правил об освобождении от дальнейшего исполнения обязательств. В кассационной жалобе Малышев А.В. просит об отмене судебных актов в части неосвобождения его от исполнения обязательств,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Установленные обстоятельства поведения должника в процедурах банкротства суды оценили как не допускающие в силу пункта 4 статьи 213.28 Федерального закона от 26.10.2002 № 127-ФЗ «О несостоятельности (банкротстве)» сложения долгов.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Малышеву Александру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