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Арбитражного суда города Санкт-Петербурга и Ленинградской области от 23.11.2022, оставленным без изменения постановлением Тринадцатого арбитражного апелляционного суда от 21.03.2023, жалоба частично удовлетворена. Арбитражный суд Северо-Западного округа постановлением от 09.06.2023, отменив определение от 23.11.2022 и постановление апелляционного суда от 21.03.2023, направил спор на новое рассмотрение в суд первой инстанции. В кассационной жалобе Астраханцев В.И. просит об отмене постановления окружного суда, ссылаясь на отмену постановления апелляционной инстанции по не заявленным в жалобе доводам.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неправильное применение пункта 4 статьи 20.3, пункта 2 статьи 213.26 Федерального закона от 26.10.2002 № 127-ФЗ «О несостоятельности (банкротстве)» к исследованным обстоятельствам спора, поэтому признал необходимость его нового рассмотрения в пределах статьи 286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Астраханцеву Валерию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