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21.12.2022 в удовлетворении жалобы отказано, обеспечительные меры отменены. Пятнадцатый арбитражный апелляционный суд постановлением от 22.02.2023 отменил определение от 21.12.2022 в части и признал незаконным бездействие финансового управляющего по невключению в состав первой очереди текущих платежей требований Невмержицкой Д.А., обязав финансового управляющего выплачивать последней алименты в составе текущих платежей первой очереди согласно реестру текущих платежей. Арбитражный суд Северо-Кавказского округа постановлением от 10.05.2023 отменил постановление апелляционного суда от 22.02.2023 и оставил в силе определение от 21.12.2022. 2 В кассационной жалобе Невмержицкая Д.А. просит об отмене определения суда первой инстанции и постановления суда округа, ссылаясь на отсутствие надлежащей оценки действий финансового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отсутствие вменяемых управляющему нарушений. В отсутствие у апелляционного суда оснований для иной оценки действий управляющего его постановление отменено окружным судом в силу статей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Невмержицкой Дине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