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09.02.2021 признан недействительной сделкой платёж от 25.09.2018 на 978 655 рублей 46 копеек, совершенный в пользу общества с ограниченной ответственностью «Лидерторг» (далее – общество «Лидерторг»); применены последствия недействительности сделки. Обершнейдер А.В. обратился в апелляционный суд с жалобой на определение суда первой инстанции от 09.02.2021. Определением Тринадцатого арбитражного апелляционного суда от 15.03.2023, оставленным без изменения Арбитражного суда Северо- Западного округа от 15.05.2023, прекращено производство по жалобе. В кассационной жалобе, поданной в Верховный Суд Российской Федерации, заявитель просит отменить названные судебные акты и направить обособленный спор в Тринадцатый арбитражный апелляционный суд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руководствуясь положениями пункта 5 части 1 статьи 150 Арбитражного процессуального кодекса Российской Федерации, правовой позицией, изложенной в пункте 34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исходили из исключения общества «Лидерторг» из ЕГРЮЛ на момент рассмотрения апелляционной жалобы и отсутствии правопреемника. Суды указали, что прекращение производства по апелляционной жалобе не препятствует заявителю приводить в рассмотрении заявления конкурсного управляющего о привлечении к субсидиарной ответственности по обязательствам должника доводы и возражения, основанные на законности оспариваемого платежа.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кассационных жалоб не установлено. Оснований для передачи кассационных жалоб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