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Астраханской области от 06.12.2022, оставленным без изменения постановлением Двенадцатого арбитражного апелляционного суда от 07.03.2023 и постановлением Арбитражного суда Поволжского округа от 26.05.2023, процедура реализации имущества гражданина завершена, должник освобожден от дальнейшего исполнения требований кредиторов. В кассационной жалобе Головачев В.В.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Исследовав поведение должника в ситуациях образования и погашения задолженности, суды признали его влекущим применение правил пункта 3 статьи 213.28 Федерального закона от 26.10.2002 № 127-ФЗ «О несостоятельности (банкротстве)». При этом судами установлено уведомление финансовым управляющим Головачева В.В. об инициировании дела о банкротстве и непринятие последним каких-либо действий для включения его требований в реестр. Иная оценка лицом, не привлеченным к участию в деле,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Головачеву Всеволоду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