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Ростовской области от 23.11.2022, оставленным без изменения постановлением Пятнадцатого арбитражного апелляционного суда от 30.01.2023, завершена процедура реализации имущества должника без освобождения его от дальнейшего исполнения требований кредиторов. Постановлением Арбитражного суда Северо-Кавказского округа от 15.05.2023 определение и постановление апелляционного суда отменены в части: должник освобожден от дальнейшего исполнения требований кредиторов. В кассационной жалобе Бурлаков М.В. просит о пересмотре постановления окружного суда, ссылаясь на отсутствие оснований для отмены судебных актов нижестоящих инстанций.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неправильное применение нижестоящими судами пункта 4 статьи 213.28 Федерального закона от 26.10.2002 № 127-ФЗ «О несостоятельности (банкротстве)» к исследованным обстоятельствам поведения должника при исполнении обязательств и в процедурах банкротства, поэтому в пределах имеющейся в силу статей 286, 287 Арбитражного процессуального кодекса Российской Федерации компетенции отменил судебные акты и принял новое решение.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Бурлакову Максиму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