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19.12.2022, оставленным без изменения постановлением Двадцатого арбитражного апелляционного суда от 27.02.2023 и постановлением Арбитражного суда Центрального округа от 17.05.2023, процедура реализации имущества должника завершена, Рогов А.Н. освобожден от дальнейшего исполнения требований кредиторов. В кассационной жалобе Ерохина Т.А.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Ерохиной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