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19.12.2022 заявление возвращено. Постановлением Девятого арбитражного апелляционного суда от 20.02.2023, оставленным без изменения постановлением Арбитражного суда Московского округа от 23.05.2023, определение отменено, вопрос направлен на рассмотрение по существу в Арбитражный суд города Москвы. В кассационной жалобе Фомина Г.С. просит о пересмотре судебных актов апелляционного и окружного судов, ссылаясь на ненадлежащее извещение о рассмотрении спора в апелляционной инстанции и игнорирование этого нарушения окружным судом.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Ненадлежащее извещение судом апелляционной инстанции Фомина Г.С. не подтвердила, окружной суд известила о возможном рассмотрении спора в ее отсутствие, в связи с чем основания для безусловной отмены судебного акта апелляционной инстанции у окружного суда не имелось.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Фоминой Галине Степановне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