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сделок по перечислению должником в пользу ФИО1 денежных средств за период с 30.08.2019 по 02.03.2020 в размере 720 000 рублей и применении последствий недействительности сделок. Определением Арбитражного суда Ростовской области от 11.06.2022, оставленным без изменения постановлениями Пятнадцатого арбитражного апелляционного суда от 27.07.2022 и Арбитражного суда Северо-Кавказского округа от 18.10.2022, заявление удовлетворено, применены последствия недействительности сделок в виде взыскания с ФИО1 в конкурсную массу должника денежных средств в указанном размере. В кассационной жалобе, поданной в Верховный Суд Российской Федерации, заявитель просит отменить названные судебные.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и статьи 61.6 Федерального закона от 26.10.2002 № 127-ФЗ «О несостоятельности (банкротстве)», исходили из совершения оспариваемых сделок в пределах года до возбуждения настоящего дела о банкротстве и, указав на отсутствие надлежащих доказательств наличия встречного исполнения, пришли к выводу об обоснованности заявления,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ненадлежащем извещении были предметом рассмотрения судов апелляционной инстанции и округа, получили надлежащую правовую оценку и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"Оникс" (подробнее) ООО "ПЛАСТПРОФИЛЬ" (подробнее) ООО "СКР" (подробнее) ООО "ЮСТИЛ" (подробнее) УФНС по РО (подробнее) Ответчики: ООО "Инмако Рус" (подробнее) ООО "ЮСТИЛ" (подробнее) Иные лица: АО "Альфа-Банк" (подробнее) Ассоциация арбитражных управляющих "Солидарность" (подробнее) КУ Денисов Д.А. (подробнее) МИФНС по Ленинскому району г. Ростова-на-Дону (подробнее) ООО "Строймашсервис"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