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сделками перечислений денежных средств, совершённых должником в период с 10.04.2018 по 08.08.2019 в пользу ФИО1 в общем размере 1 260 420 рублей; применении последствий недействительности сделок. Определением Арбитражного суда Кемеровской области от 30.03.2022, оставленным без изменения постановлениями Седьмого арбитражного апелляционного суда от 20.06.2022 и Арбитражного суда Западно – Сибирского округа от 06.10.2022, заявление удовлетворено в части признания недействительными сделками платежей на общую сумму 1 196 535 рублей, применении последствий недействительности сделок. В удовлетворении заявления в остальной части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удовлетворения требований конкурсного управляющего.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пунктами 1 и 2 статьи 61.2 Федерального закона от 26.10.2002 № 127-ФЗ «О несостоятельности (банкротстве)», установив, что оспариваемые конкурсным управляющим платежи совершены неплатёжеспособным должником в пользу осведомлённого о его финансовом состоянии заявителя с целью причинения вреда имущественным правам кредиторов перечислением денежных средств в оплату документально неподтверждённых услуг, признали их недействительными; правомерно применив последствия недействительности сделок.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№13 по Кемеровской области (подробнее) ООО "Вертикаль" (подробнее) ООО "Западно-Сибирский Строительный Трест" (подробнее) ООО "КиК" (подробнее) ООО "СТРОЙ СИБИРЬ ТРЕСТ" (подробнее) ПАО "ННК-Хабаровскнефтепродукт" (подробнее) Ответчики: ООО "СТРОЙ СИБИРЬ ТРЕСТ" (подробнее) Иные лица: Межрайонная ИФНС России №14 по Кемеровской области-Кузбассу (подробнее) НП "Центральное агентство антикризисных менеджеров" (подробнее) ООО "СДС-Трейд" (подробнее) ООО "Сибмонтажсервис-Строй" (подробнее) ПАО "МТС"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