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Крюков А.М. обратился в суд с заявлением о взыскании судебных расходов, понесённых при рассмотрении вопроса о взыскании с заявителя по настоящему делу – общества с ограниченной ответственностью «Инженерные системы» (далее – общество) вознаграждения временного управляющего и расходов за проведение процедуры наблюдения. Определением Арбитражного суда города Москвы от 28.02.2023 отказано в удовлетворении требований. Постановлением Девятого арбитражного апелляционного суда от 21.04.2023, оставленным без изменения постановлением Арбитражного суда Московского округа от 06.07.2023, отменено определение суда первой инстанции от 28.02.2023; с общества в пользу Крюкова А.М. взыскано 15 000 рублей судебных расходов в рамках разрешения основного требования и 5 000 рублей судебных расходов за рассмотрение дела в суде апелляционной инстанции; отказано в удовлетворении остальной части требований. В кассационной жалобе, поданной в Верховный Суд Российской Федерации, заявитель просит отменить названные судебные акты и принять 2 новый судебный акт о взыскании с общества 225 000 рублей расходов на представителя. Жалоба изучена в пределах изложенных ы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положениями статьи 110 Арбитражного процессуального кодекса Российской Федерации, признал требование о взыскании судебных расходов обоснованным и подлежащим удовлетворению в той части, которая отвечала объёму оказанных представителем услуг, критериям разумности и сложности спора.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заявителя об отсутствии оснований для снижения размера заявленной суммы судебных издержек, по сути, направлены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