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Мамедова Юлия Евгеньевна обратилась в суд с заявлением о привлечении Саидовой Нодиры Усмоновны и Саидова Б.Р. к субсидиарной ответственности по обязательствам должника. Определением Арбитражного суда города Москвы от 05.12.2022, оставленным без изменения постановлениями Девятого арбитражного апелляционного суда от 14.02.2023 и Арбитражного суда Московского округа от 15.05.2023, заявление удовлетворено. В кассационной жалобе, поданной в Верховный Суд Российской Федерации, заявитель просит отменить названные судебные акты полностью либо в части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Разрешая спор, суды, руководствуясь пунктами 1 и 2 статьи 61.11, статьями 126, 129 Федерального закона от 26.10.2002 № 127-ФЗ «О несостоятельности (банкротстве)», исходили из доказанности наличия оснований для привлечения к субсидиарной ответственности Саидовой Н.У. и Саидова Б.Р. в связи с установленными фактами непередачи конкурсному управляющему документации должника о его хозяйственной деятельности и доведения последнего до банкротства, наступившего в результате созданной ими модели ведения общего бизнеса, заключавшейся в последовательном переводе активов на вновь создаваемые юридические лица.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