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«Калина» Дуров Иван Александрович обратился в суд с заявлениями, объединёнными для совместного рассмотрения, об исключении из инвентаризационной описи и конкурсной массы должника земельного участка площадью 11887+-76 кв.м., с кадастровым номером 50:08:0050318:380 и о признании недействительным решения собрания кредиторов должника от 24.06.2022 об утверждении порядка и условий продажи данного имущества. Определением Арбитражного суда Белгородской области от 13.12.2022, оставленным без изменения постановлениями Девятнадцатого арбитражного апелляционного суда от 27.02.2023 и Арбитражного суда Центрального округа от 25.05.2023, требования удовлетворены.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218 Гражданского кодекса Российской Федерации , статей 15 и 131 Федерального закона от 26.10.2002 № 127-ФЗ «О несостоятельности (банкротстве)», отклонив доводы о пропуске срока исковой давности, исходили из наличия оснований для удовлетворения требований ввиду отсутствия у должника права собственности на спорный земельный участок.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