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22.02.2023, оставленным без изменения постановлением Арбитражного суда Московского округа от 03.07.2023, заявление удовлетворено. В кассационной жалобе Баллардт А.П. просит об отмене судебных актов, ссылаясь на отсутствие условий для признания сделки недействительной. Кассационная жалоба в части обжалования определения Десятого арбитражного апелляционного суда от 04.04.2023 подана с нарушением подсудности, установленной частью 2 статьи 291.1 Арбитражного процессуального кодекса Российской Федерации, поэтому в силу пункта 5 части 1 статьи 291.5 этого Кодекса в указанной части жалоба не подлежит рассмотрению по существу.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установлено наличие условий для признания оспариваемого договора дарения недействительным в силу пункта 2 статьи 61.2 Федерального закона от 26.10.2002 № 127-ФЗ «О несостоятельности (банкротстве)». Иная оценка заявителем установленных обстоятельств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Баллардт Алле Петровне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