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«Газпром газораспределение Оренбург» (далее – общество «Газпром газораспределение Оренбург») обратилось в Арбитражный суд Оренбургской области с исковым заявлением к акционерному обществу «Интер РАО – Электрогенерация» (далее – общество «Интер РАО – Электрогенерация") о признании отсутствующим права собственности ответчика на газопровод высокого давления от ГРС до ГРП-1, ГРП-2, протяженностью 3050 п. м, по адресу: Оренбургская обл., Новоорский р-н, п. Энергетик, ул. Промышленная, д. 2 (кадастровый номер 56:18:0901001:823). При рассмотрении спора обществом «Газпром газораспределение Оренбург» подано заявление о принятии обеспечительных мер в виде запрета обществу «Интер РАО – Электрогенерация» в лице филиала «Ириклинская ГРЭС» совершать фактические действия по распоряжению и пользованию недвижимым имуществом, являющимся предметом спора по настоящему делу: газопровод высокого давления от ГРС до ГРП-1, ГРП-2, протяженностью 3050 п. м, (кадастровый номер 56:18:0901001:823), расположенный по адресу: Оренбургская обл., Новоорский р-н, п. Энергетик, ул. Промышленная, д. 2 (который истцом зарегистрирован как «газопровод высокого давления от ГРС до ГРП-2, протяженностью 2792 м, (кадастровый номер 56:18:0901001:317), расположенный по адресу: Оренбургская обл., Новоорский р-н, п. Энергетик»), в том числе, проводить его техническое обслуживание. 2 Определением Арбитражного суда Оренбургской области от 28.12.2022, оставленным без изменения постановлением Восемнадцатого арбитражного апелляционного суда от 21.03.2023 и постановлением Арбитражного суда Уральского округа от 22.06.2023, заявление о принятии обеспечительных мер удовлетворено. В кассационной жалобе, поданной в Верховный Суд Российской Федерации, заявитель просит отменить состоявшиеся по делу судебные акты о принятии обеспечительных мер, ссылаясь на существенное нарушение ссудами норм материального и процессуального права. В обоснование доводов жалобы заявитель указывает, что оснований для принятия обеспечительных мер не имелось; обеспечительные меры не соотносятся с заявленными требованиями.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того, что заявленные обеспечительные меры связаны с предметом спора, разумны, обоснованы и направлены на обеспечение фактической реализации целей обеспечительных мер, а также на предотвращение причинения заявителю и иным третьим лицам значительного ущерба, принимая во внимание специфику деятельности истца в сфере обслуживания населения, промышленных предприятий, а также газоснабжающих организаций, социальную значимость общества «Газпром газораспределение Оренбург».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«Интер РАО – Электрогенерация»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