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«Каменская управляющая компания» (далее – Общество) обратилось в Арбитражный суд Ростовской области с исковым заявлением, уточненным в порядке статьи 49 Арбитражного процессуального кодекса Российской Федерации (далее – АПК РФ), к товариществу собственников жилья № 19 (далее – Товарищество) о взыскании 532 077 рублей 62 копеек неосновательного обогащения и 54921 рубля 20 копеек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«Управляющая компания «Исток». Решением Арбитражного суда Ростовской области от 01.12.2021, оставленным без изменения постановлением Пятнадцатого арбитражного апелляционного суда от 07.02.2022, требования удовлетворены. Постановлением Арбитражного суда Северо-Кавказского округа от 06.05.2022 решение от 01.12.2021 и апелляционное постановление от 07.02.2022 отменены, дело направлено на новое рассмотрение в Арбитражный суд Ростовской области. 2 При новом рассмотрении спора решением Арбитражного суда Ростовской области от 22.12.2022, оставленным без изменения постановлением Пятнадцатого арбитражного апелляционного суда от 19.04.2023 и постановлением Арбитражного суда Северо-Кавказского округа от 29.06.2023, с Товарищества в пользу Общества взыскано 508 665 рублей 65 копеек неосновательного обогащения, 47158 рублей 81 копейка процентов за пользование чужими денежными средствами; в удовлетворении остальной части иска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осуществляло сбор денежных средств с собственников помещений в многоквартирном доме в связи с оказанием услуг по управлению имуществом. Все собранные денежные средства с собственников помещений ответчик расходовал на нужды многоквартирного дома.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общим собранием собственников помещений многоквартирного дома, расположенного по адресу: Ростовская обл., г. Каменск-Шахтинский, пер. Придорожный, 45, принято решение о выборе способа управления – управляющей компанией (Обществом; протокол от 09.01.2020), которая 01.02.2020 заключила договор управления спорным многоквартирным домом; приказом ГЖИ Ростовской области от 13.02.2020 N 263-Л названный многоквартирный дом внесен в лицензию истца. Ввиду прекращения полномочий Товарищества как управляющей организации, оно не вправе распоряжаться полученными от собственников помещений в качестве обязательных платежей денежными средствами. Однако, как указывает истец, с 01.09.2018 по 01.10.2020 ответчик продолжил производить начисления и выставлять квитанции об оплате жилищно- коммунальных услуг. Полагая, что на стороне Товарищества возникло неосновательное обогащение,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395, 1102, 1107, 1109 Гражданского 3 кодекса Российской Федерации, статьями 36, 155, 161 и 162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14.12.2012 № 124,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суды частично удовлетворили заявленные требования, придя к выводу о возникновении на стороне Товарищества неосновательного обогащения. Судебные инстанции исходили из того, что Товарищество не представило каких-либо доказательств того, что спорные расходы (расходы на абонирование теплосетей, уборщицу, хозяйственные нужды, уплату административных штрафов, заработную плату дворника, домкома, управляющей, судебные расходы, комиссии кредитным организациям, оплату услуг по сбору платежей, снятие показаний теплосчетчика, налоги, взносы по обязательному социальному страхованию, бухгалтерское сопровождение) понесены в целях надлежащего исполнения обязательств управляющей организации или для реализации интересов собственников помещений, а также подтвердить то, что ответчик не мог обойтись без несения названных расходов, сбор которых являлся обычной практикой при оказании услуг. Спорные суммы не могут учитываться в составе расходов по содержанию и ремонту многоквартирного дома лица, не осуществляющего в заявленный период функции управляющей организации, поскольку являются собственными расходами Товарищества на ведение хозяйственной деятельности.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 19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