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«Жилищно-коммунальное управление № 813» (далее – Общество) обратилось в Арбитражный суд Удмуртской Республики с исковым заявлением к обществу с ограниченной ответственностью Управляющая компания «Столичная» (Компания) о взыскании 1 333 452 рублей 19 копеек неосновательного обогащения. Решением Арбитражного суда Удмуртской Республики от 22.11.2022, оставленным без изменения постановлением Семнадцатого арбитражного апелляционного суда от 30.01.2023 и постановлением Арбитражного суда Уральского округа от 24.05.2023,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Компания не доказала, что экономия денежных средств, собранных с собственников помещений, обусловлена тем, что фактически расходы ответчика оказались 2 меньше тех, которые учитывались при установлении тарифа. Компанией не подтверждено целевое расходование собранных денежных средств.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решением общего собрания собственников помещений в многоквартирном доме (далее – МКД) № 7, расположенном по адресу: г. Ижевск, ул. Кунгурцева в качестве управляющей организации выбрано Общество (протокол от 09.08.2021 № 1-7/21). Между собственниками помещений МКД и истцом заключен договор управления. До этого в период с 13.04.2018 по 01.11.2021 управление и обслуживание указанного МКД осуществляла Компания. Как полагает Общество, к моменту перехода дома в его управление у Компании образовался неизрасходованный остаток денежных средств в размере 1 333 452 рубля 19 копеек. Истец обратился к ответчику с претензиями от 20.10.2021 № 1477, от 15.03.2022 № 155 о перечислении неизрасходованных денежных средств, оставление которых без удовлетворения послужило основанием для обращения Общества в арбитражный суд с настоящим иском. Исследовав и оценив по правилам статьи 71 АПК РФ представленные доказательства ( в том числе акты приема-передачи выполненных работ, товарные накладные, бухгалтерские документы), руководствуясь статьями 1102, 1103 Гражданского кодекса Российской Федерации, статьями 39, 154, 155, 158, 161, 162 Жилищного кодекса Российской Федерации, суды отказали в удовлетворении требований, придя к выводу об отсутствии на стороне Компании неосновательного обогащения (отсутствие неизрасходованных денежных средств) , установив, что ответчик в период с 13.04.2018 по 01.11.2021 выполнял работы и оказывал услуги по управлению МКД, по надлежащему содержанию и ремонту общего имущества, предоставлял коммунальные услуги, принимая во внимание отсутствие замечаний, в том числе, в части несогласия либо оспаривания отчетов, выполненных работ и оказанных услуг.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«Жилищно-коммунальное управление № 813»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