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обстоятельств дела не свидетельствуют о наличии оснований для пересмотра судебных актов Судебной коллегией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 ТАУЭР»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