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Гейдта Н.С. в Арбитражный суд Кемеровской области обратился Банк ВТБ (ПАО) с заявлением о включении в третью очередь реестра требований кредиторов должника задолженности в размере 1 091 889 рублей 92 копеек и неустойки в сумме 5 541 рубля 71 копейки. Определением Арбитражного суда Кемеровской области от 30.01.2023, оставленным без изменения постановлением Седьмого арбитражного апелляционного суда от 29.03.2023 и постановлением Арбитражного суда Западно-Сибирского округа от 29.05.2023, включено в третью очередь реестра требований кредиторов должника требование банка в размере 405 570 рублей 85 копеек; заявление банка в части задолженности по договорам № 625/0040- 1732576 от 23.06.2022, № КК-651085289493 от 23.06.2022 в размере 629 017 рублей основного долга, 43 620 рублей 64 копеек процентов и 1 974 рублей 14 копеек неустойки оставлено без рассмотрения. Финансовый управляющий Зуева С.В. обратилась в Судебную коллегию Верховного Суда Российской Федерации с кассационной жалобой на принятые 2 по спору судебные акты в части оставления заявления банка без рассмотрения,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Учитывая, что кредитные договоры заключены 23.06.2022, дело о банкротстве должника возбуждено 25.08.2022 – в период моратория на возбуждение дел о банкротстве граждан, введенного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кредиторами», руководствуясь пунктом 4 статьи 9.1 Федерального закона от 26.10.2002 № 127-ФЗ «О несостоятельности (банкротстве)», пунктами 10, 11 постановления Пленума Верховного Суда Российской Федерации от 24.12.2020 № 44 «О некоторых вопросах применения положений статьи 9.1 Федерального закона от 26.10.2002 № 127-ФЗ «О несостоятельности (банкротстве)», суды признали спорное требование текущим, оставив его без рассмотрения.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