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в пользу должника с бывшего конкурсного управляющего должником Челнакова Сергея Владимировича 29 519 000 рублей убытков, вызванных бездействием последнего. Определением Арбитражного суда Калужской области от 25.08.2021, оставленным без изменения постановлением Двадцатого арбитражного апелляционного суда от 11.11.2021, отказано в удовлетворении требований. Постановлением Арбитражного суда Центрального округа от 05.04.2022 отменены определение суда первой инстанции от 25.08.2021 и постановление апелляционного суда от 11.11.2021, дело направлено на новое рассмотрение в Арбитражный суд Калужской области. При новом рассмотрении определением Арбитражного суда Калужской области от 16.11.2022, оставленным без изменения постановлениями Двадцатого арбитражного апелляционного суда от 21.02.2023 и Арбитражного суда Центрального округа от 12.05.2023, требования удовлетворены. В кассационной жалобе, поданной в Верховный Суд Российской Федерации, заявитель просит отменить указанные судебные акты.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15 Гражданского кодекса Российской Федерации, статей 20.3 и 20.4 Федерального закона от 26.10.2002 № 127-ФЗ «О несостоятельности (банкротстве)», установив причинно-следственную связь между недобросовестными действиями (бездействием) Челнакова С.В. и убытками на стороне должника в указанном размере, вызванными утратой объекта недвижимого имущества, подлежавшего включению в конкурсную массу должника, пришли к выводу об обоснованности заявления и наличия оснований для привлечения Челнакова С.В. к ответственности путём взыскания убытков.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