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банк обратился в суд с жалобой на действия (бездействие) конкурсного управляющего должником Крупина Николая Павловича, выразившиеся в неисполнении обязанности по выплате банку 955 284 рублей 01 копейки, полученных должником от индивидуального предпринимателя главы крестьянского (фермерского) хозяйства Лакомкина Владислава Анатольевича по судебному решению за утрату крупного рогатого скота, являющегося залоговым имуществом. Определением Арбитражного суда Ивановской области от 25.11.2022, оставленным без изменения постановлениями Второго арбитражного апелляционного суда от 07.04.2023 и Арбитражного суда Волго-Вятского округа от 07.07.2023, отказано в удовлетворении жалобы.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20.3 и 138 Федерального закона от 26.10.2002 № 127-ФЗ «О несостоятельности (банкротстве)», пришли к выводу о недоказанности наличия в действиях (бездействии) Крупина Н.П. вменяемых ему нарушений законодательства о банкротстве, как следствие, отсутствия причин для удовлетворения жалобы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и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