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12 сентября 2023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в рамках дела о банкротстве должника его кредитор – Федеральное государственное унитарное предприятие «Нацрыбресурс» обратилось в суд с заявлением о признании незаконными действий (бездействия) Кречетова Р.Ю., выразившихся в: допущении конфликта интересов; проведении собраний кредиторов с нарушениями положений закона; отстаивании интересов аффилированного с должником кредитора – Макарова Д.В. и допущении включения в реестр требований кредиторов должника требований указанного лица; необоснованном опубликовании на сайте ЕФРСБ сведений о проведении повторного собрания кредиторов; непринятии мер, направленных на обращение в суд с ходатайством об истребовании от руководителя должника документов. Также кредитор просил уменьшить размер фиксированного вознаграждения Кречетова Р.Ю. до 5 000 рублей в месяц. Определением Арбитражного суда Калининградской области от 01.02.2023 отказано в удовлетворении жалобы. Постановлениями Тринадцатого арбитражного апелляционного суда от 11.04.2023 частично отменено определение суда первой инстанции от 01.02.2023; признаны незаконными действия Кречетова Р.Ю., выразившиеся 2 в допущении конфликта интересов и затягивании процедуры наблюдения; размер фиксированного вознаграждения уменьшен до 5 000 рублей в месяц. Постановлением Арбитражного суда Северо-Западного округа от 03.07.2023 изменена резолютивную часть постановления апелляционного суда от 11.04.2023; размер фиксированного вознаграждения Кречетова Р.Ю. в период с 13.12.2021 по 14.06.2022 уменьшен до 5 000 рублей в месяц. В кассационной жалобе, поданной в Верховный Суд Российской Федерации, заявитель просит отменить названные постановления судов апелляционной инстанции и округа в части удовлетворения жалобы, оставить в силе определение суда первой инстанции. По смыслу части 1 статьи 291.1, части 7 статьи 291.6, статьи 291.11 Арбитражного процессуального кодекса Российской Федерации кассационная жалоба подлежит передаче для рассмотрения в судебном заседании Судебной коллегии Верховного Суда Российской Федерации, если изложенные в ней доводы подтверждают наличие существенных нарушений норм материального права и (или) норм процессуального права, повлиявших на исход дела, без устранения которых невозможны восстановление и защита нарушенных прав и законных интересов заявителя в сфере предпринимательской и иной экономической деятельности. Между тем по результатам изучения состоявшихся по делу судебных актов и доводов кассационной жалобы таких оснований не установлено. Разрешая спор в обжалуемой части, суды апелляционной инстанции и округа, руководствуясь положениями пункта 2 статьи 20.2 и статьи 20.3 Федерального закона от 26.10.2002 № 127-ФЗ «О несостоятельности (банкротстве)», исходили из наличия обоснованных сомнений в независимости Кречетова Р.Ю. и совершении последним недобросовестных действий (бездействия), приведших к нарушению законодательства о банкротстве, прав и интересов кредиторов должника, в связи с чем пришли к выводу об обоснованности жалобы в указанной части и наличии оснований для снижения размера вознаграждения. Выводы судов апелляционной инстанции и округа в обжалуемой части соответствуют нормам права, оснований для переоценки выводов судов не имеется. Нарушений норм материального права, а также норм процессуального права, влекущих за собой безусловную отмену указанных судебных актов, судами апелляционной инстанции и округа не допущено. На основании изложенного и руководствуясь статьями 291.6, 291.8 Арбитражного процессуального кодекса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Е.С. Корнелюк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