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28.11.2022, оставленным без изменения постановлением Второго арбитражного апелляционного суда от 09.02.2023 и постановлением Арбитражного суда Волго-Вятского округа от 12.05.2023, в удовлетворении заявления отказано. В кассационной жалобе Маркунас Андрей с. Ионаса просит об отмене судебных актов, ссылаясь на неправильное толкование и применение норм материального права, нарушение его прав как сособственника.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земельный участок реализован по правилам статьи 213.26 Федерального закона от 26.10.2002 № 127-ФЗ «О несостоятельности (банкротстве)», которая предусматривает защиту прав супруга должника в отношении совместного имущества (пункт 7). Иное толкование заявителем норм права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Маркунасу Андрею с. Ионаса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