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городской округ Тольятти в лице Администрации городского округа Тольятти (подробнее) г.о. Тольятти в лице Администрации г.о. Тольятти (подробнее) Ответчики: в лице Министерства финансов Российской Федерации (подробнее) Министерство финансов Российской Федерации в лице Управления Федерального Казначейства по Самарской области (подробнее) Министерство финансов Российской Федерации в лице УФК по Самарской области (подробнее) Иные лица: Арбитражный суд Поволжского округа (подробнее) Государственное бюджетноое учреждение здравоохранения Самарской области "Тольяттинский противотуберкулезный диспансер"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