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Одинцовского городского округа (далее – Администрация) обратилась в Арбитражный суд Московской области с иском к акционерному обществу «XXI век-ТВ» (далее – Общество) о взыскании 114 653 175 рублей 34 копеек задолженности и пени по договорам на установку и размещение рекламных конструкций. Определением Арбитражного суда Московской области от 03.02.2021 федеральное казенное учреждение «Федеральное управление автомобильных дорог «Центральная Россия» Федерального дорожного агентства» (далее – Учреждение) привлечено к участию в деле в качестве третьего лица, заявляющего самостоятельные требования относительно предмета спора, с требованием о взыскании с Общества 17 328 654 рублей неосновательного обогащения за пользование земельными участками. Решением Арбитражного суда Московской области от 08.06.2021, оставленным без изменения постановлением Десятого арбитражного апелляционного суда от 19.08.2021, требования Администрации удовлетворены частично: с Общества взыскано 88 688 301 рубль 98 копеек задолженности по договорам на установку и эксплуатацию рекламных конструкций за период с 4 квартала 2018 года по 2 квартал 2020 года включительно и 9 586 957 рублей 99 копеек неустойки за период с 16.10.2018 по 19.05.2021. Требования Учреждения также удовлетворены. Постановлением Арбитражного суда Московского округа от 29.11.2021 решение Арбитражного суда Московской области от 08.06.2021, постановление Десятого арбитражного апелляционного суда от 19.08.2021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своих требований; суд округа неверно сослался на положения статьи 303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28.04.2014 между Администрацией и Обществом заключены договоры № 4-14 на установку и эксплуатацию рекламных конструкций по адресам, указанным в приложении № 1 к договорам. Общество не исполнило свои обязательства по оплате установки и эксплуатации рекламных конструкций в период с четвертого квартала 2018 года по второй квартал 2020 года, в результате чего, согласно расчетам истца, образовалась задолженность в сумме 106 016 955 рублей 98 копеек. Поскольку в досудебном порядке спор не был урегулирован, Администрация обратилась в арбитражный суд с соответствующими требованиями. Кроме того, Учреждение, заявляя самостоятельные требования, указало, что является правообладателем земельных участков для эксплуатации автомобильных дорог общего пользования федерального значения и осуществляет функции оперативного управления указанными дорогами, в соответствии с предоставленными полномочиями. На праве постоянного (бессрочного) пользования Учреждению принадлежат земельные участки с кадастровыми номерами 50:20:0000000:296621 и 50:20:0000000:296620, которые используются под автомобильную дорогу А-106 «Рублево-Успенское шоссе». На территории Одинцовского района выявлялись случаи установки рекламных конструкций вдоль федеральной автодороги А-106 «Рублево-Успенское шоссе» (прежнее наименование А105 РУШ), на земельных участках, принадлежащих Учреждению на праве постоянного бессрочного пользования. Вступившим в законную силу решением Арбитражного суда Московской области от 28.01.2020 по делу № А41-25705/2019 удовлетворены требования Учреждения об освобождении полосы отвода ФАД от 49 рекламных конструкций Общества. Поскольку ни Администрацией, ни Обществом плата за пользование земельными участками не производилась, суд первой инстанции пришел к выводу о необходимости уменьшения требований истца о взыскании задолженности по оплате на установку и эксплуатацию рекламных конструкций на 17 328 654 рубля, составляющую размер оплаты за пользование земельными участками Учреждения. Судом первой инстанции установлено, что при заключении договоров на установку и эксплуатацию рекламной конструкции Администрация распорядилась не принадлежащим ей имуществом (земельными участками), а Общество установило конструкцию на участке, не принадлежащем истцу, следовательно, Учреждение, как владелец участка вправе требовать оплаты за пользование.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статьями 303 , 309 , 310 , 1102 Гражданского кодекса, Федерального закона от 13.03.2006 № 38-ФЗ «О рекламе»,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частичном удовлетворении требований Администрации судами не были исследованы обстоятельства дела относительно наличия разрешений на эксплуатацию рекламных конструкций, а также перечень адресов, по которым была произведена установка таких рекламных конструкций. Кроме того, привлекая Учреждение к участию в деле в качестве третьего лица, заявляющего самостоятельные требования, суд первой инстанции оставил без внимания, что правоотношения Общества с Администрацией и Учреждением будут регулироваться не только различными нормами права, иметь различные основания, но и по существу различаться предметом рассматриваемых требований.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«Федеральное управление автомобильных дорог «Центральная Россия» Федерального дорожного агентства»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ОДИНЦОВСКОГО ГОРОДСКОГО ОКРУГА МОСКОВСКОЙ ОБЛАСТИ (подробнее) Ответчики: АО "XXI ВЕК-ТВ" (подробнее) Иные лица: ФКУ "ФУАД "Центральная Россия" ФДА"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