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судебные акты, принятые по делу № А40-20619/2022, одновременно заявив ходатайство о приостановлении исполнительного производства.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пристава-исполнителя. Поскольку ходатайство о приостановлении исполнительного производства подлежит разрешению арбитражным судом, выдавшим исполнительный лист, заявленное обществом ходатайство не подлежит рассмотрению Верховным Судом Российской Федерации. Руководствуясь статьями 184, 327 Арбитражного процессуального кодекса Российской Федерации, судья Верховного Суда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«Профит Констракшн» о приостановлении исполнительного производства № 75794/23/77032-ИП, возбужденного на основании исполнительного листа, выданного по делу № А40-20619/2022, оставить без рассмотрения.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