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12.12.2022, оставленным без изменения Одиннадцатого арбитражного апелляционного суда от 09.02.2023 и постановлением Арбитражного суда Поволжского округа от 10.05.2023, в удовлетворении заявления отказано. В кассационной жалобе Тарасова Ж.М. просит об отмене судебных актов, ссылаясь на несоответствие их смыслу, целям и задачам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жалобы, не раскрытыми подателем, не усматривается.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Тарасовой Жанне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