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31.01.2023, оставленным без изменения постановлением Одиннадцатого арбитражного апелляционного суда от 04.04.2023 и постановлением Арбитражного суда Поволжского округа от 31.05.2023, в удовлетворении жалобы отказано. В кассационной жалобе Мукашева Т.И. просит об отмене судебных актов, ссылаясь на ненадлежащую оценку действий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отсутствие вменяемых управляющему нарушений, поэтому отклонили заявление в силу статей 203, 20.4, 213.9 Федерального закона от 26.10.2002 № 127-ФЗ «О несостоятельности (банкротстве)». Иная оценка должником установленных обстоятельств не создает оснований для пересмотра судебных актов в кассационном порядке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Мукашевой Татьяне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