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07.12.2022, оставленным без изменения постановлением Одиннадцатого арбитражного апелляционного суда от 22.02.2023 и постановлением Арбитражного суда Поволжского округа от 10.05.2023, в удовлетворении жалобы отказано. В кассационной жалобе Мукашева Т.И. просит об отмене судебных актов, ссылаясь на неверную оценку обстоятельств заключения договора займа от 14.04.2004 и бездействие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признали отсутствие вменяемых управляющему нарушений, поэтому отклонили жалобу в соответствии со статьями 20.3, 213.9 Федерального закона от 26.10.2002 № 127-ФЗ «О несостоятельности (банкротстве)». Требуемая переоценка установленных обстоятельств спора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Мукашевой Татьяне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