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01.09.2023 обратилось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2 Оценив приведенные заявителем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«Альтаир» удовлетворить, срок на подачу кассационной жалобы восстановить. Судья Верховного Суда Д.В. Тютин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