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Соколова Н.М. во Второй арбитражный апелляционный суд обратился должник с заявлением о принятии дополнительного постановления к постановлению апелляционного суда. Определением Второго арбитражного апелляционного суда от 18.11.2022, оставленным без изменения постановлением Арбитражного суда Волго- Вятского округа от 02.06.2023, в удовлетворении заявления должника отказано. Соколов Н.М.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2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Установив при рассмотрении заявления должника о вынесении дополнительного постановления, что оно направлено на изменение содержания судебного акта, суд апелляционной инстанции отказал в его удовлетворении с учетом правового содержания статьи 178 Арбитражного процессуального кодекса Российской Федерации. Проверив в порядке статей 286, 287 Арбитражного процессуального кодекса Российской Федерации законность судебного акта, правильность применения норм процессуального права, окружной суд согласился с выводом суда апелляционной инстанции.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