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постановления. Определением Арбитражного суда Волго-Вятского округа от 05.12.2022, оставленным без изменения определением окружного суда от 26.05.2023,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