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Соколова Н.М. во Второй арбитражный апелляционный суд обратился должник с заявлением о принятии дополнительного постановления к постановлению апелляционного суда. Определением Второго арбитражного апелляционного суда от 01.12.2022, оставленным без изменения постановлением Арбитражного суда Волго- Вятского округа от 02.06.2023, в удовлетворении заявления должника отказано. Соколов Н.М.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2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Установив при рассмотрении заявления должника о вынесении дополнительного постановления, что оно направлено на изменение содержания судебного акта, суд апелляционной инстанции отказал в его удовлетворении с учетом правового содержания статьи 178 Арбитражного процессуального кодекса Российской Федерации. Проверив в порядке статей 286, 287 Арбитражного процессуального кодекса Российской Федерации законность судебного акта, правильность применения норм процессуального права, окружной суд согласился с выводом суда апелляционной инстанции.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