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Соколова Н.М. во Второй арбитражный апелляционный суд обратился должник с заявлением о принятии дополнительного постановления к постановлению апелляционного суда. Определением Второго арбитражного апелляционного суда от 15.11.2022, оставленным без изменения постановлением Арбитражного суда Волго- Вятского округа от 26.05.2023, в удовлетворении заявления должника отказано. Соколов Н.М. обратился в Судебную коллегию Верховного Суда Российской Федерации с кассационной жалобой на принятые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2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Установив при рассмотрении заявления должника о вынесении дополнительного постановления, что оно направлено на изменение содержания судебного акта, суд апелляционной инстанции отказал в его удовлетворении с учетом правового содержания статьи 178 Арбитражного процессуального кодекса Российской Федерации. Проверив в порядке статей 286, 287 Арбитражного процессуального кодекса Российской Федерации законность судебного акта, правильность применения норм процессуального права, окружной суд согласился с выводом суда апелляционной инстанции.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