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исходили из недоказанности истцом совокупности условий, необходимых для взыскания с ответчика испрашиваемых убытков в виде упущенной выгоды.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«Медицинский центр «Сфера»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