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Тюменской области обратился финансовый управляющий с заявлением о признании недействительным договора уступки права требования, заключенного между должником и ФИО2, и применении последствий недействительности сделки. К участию в деле в качестве заинтересованного лица привлечен ФИО3; в качестве третьего лица, не заявляющего самостоятельных требований относительно предмета спора, привлечен финансовый управляющий имуществом ФИО3 - ФИО4 Определением Арбитражного суда Тюменской области от 10.11.2022 заявление удовлетворено, признан недействительным договор уступки права требования, применены последствия недействительности сделки в виде обязания ФИО2 вернуть в конкурсную массу должника права требования должника к ФИО3 по договору уступки прав по договору участия в долевом строительстве. Постановлением Восьмого арбитражного апелляционного суда от 07.03.2023 определение суда первой инстанции оставлено без изменения. Арбитражный суд Западно-Сибирского округа постановлением от 31.05.2023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пункта 1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доказанности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обязательств, учитывая, что оспариваемая сделка совершена в период неплатежеспособности должника, с заинтересованным лицом, в отсутствие встречного исполнения обязательств, с целью причинения вреда имущественным правам кредиторов путем уменьшения имущественной массы должника и лишения кредиторов возможности удовлетворить свои требования.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АНДРЕЙ ВЛАДИМИРОВИЧ ЗАВАРЗИН (подробнее) АО "Газпромбанк" (подробнее) М С Абышев (подробнее) ООО Правовая поддержка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