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Свердловской области от 06.02.2023 процедура реализации имущества должника завершена, применены положения пункта 3 статьи 213.28 Федерального закона от 26.10.2002 № 127-ФЗ «О несостоятельности (банкротстве)» об освобождении от обязательств. Постановлением Семнадцатого арбитражного апелляционного суда от 27.03.2023 определение суда первой инстанции оставлено без изменения. Арбитражный суд Уральского округа постановлением от 01.06.2023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ВТБ (подробнее) ПАО Сбербанк России (подробнее) Иные лица: Ассоциация Межрегиональная саморегулируемая организация профессиональных арбитражных управляющих (подробнее) ЗАО СТРАХОВОЕ ПУБЛИЧНОЕ АКЦИОНЕРНОЕ ОБЩЕСТВО ИНГОССТРАХ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