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Чувашской Республики – Чувашии обратилась ФИО1 с заявлением о включении задолженности в размере 649 133 рублей 32 копеек в реестр требований кредиторов должника как обеспеченной залогом имущества должника. К участию в обособленном споре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Чувашской Республике и ФИО3. Определением Арбитражного суда Чувашской Республики – Чувашии от 14.11.2019, оставленным без изменения постановлением Первого арбитражного апелляционного суда от 09.07.2020, заявление удовлетворено. В третью очередь реестра требований кредиторов должника включено обеспеченное залогом имущества должника требование в размере 574 853 рублей 31 копейки. Арбитражный суд Волго-Вятского округа постановлением от 14.10.2020 указанные судебные акты отменил и направил обособленный спор на новое рассмотрение в суд первой инстанции. При новом рассмотрении спора определением Арбитражного суда Чувашской Республики – Чувашии от 02.07.2021 в удовлетворении заявления отказано. Постановлением Первого арбитражного апелляционного суда от 19.10.2021 определение суда первой инстанции оставлено без изменения. Арбитражный суд Западно-Сибирского округа постановлением от 27.01.2022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недоказанности аффилированным кредитором наличия реальных обязательственных отношений с должником, явившихся основанием для обращения с заявлением о включении требования в реестр требований кредиторов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Последние документы по делу: Определение от 5 сентября 2023 г. по делу № А79-7056/2018 Определение от 27 апреля 2022 г. по делу № А79-7056/2018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