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06.10.2022, оставленным без изменения постановлением Семнадцатого арбитражного апелляционного суда от 30.01.2023 и постановлением Арбитражного суда Уральского округа от 04.05.2023, в удовлетворении заявления отказано. В кассационной жалобе Доможиров В.П. просит об отмене судебных актов как незаконных и необоснованных, ссылаясь на игнорирование погашения долга,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Учитывая правила статей 16, 69 Арбитражного процессуального кодекса Российской Федерации и исследованные обстоятельства, суды признали отсутствие основания для исключения требования из реестра.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Доможирову Владимиру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