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города Ростовской области от 13.02.2023, оставленным без изменения постановлением Пятнадцатого арбитражного апелляционного суда от 28.04.2023 и постановлением Арбитражного суда Северо-Кавказского округа от 22.06.2023, в удовлетворении заявления отказано. В кассационной жалобе Ищенко В.А. просит об отмене судебных актов, ссылаясь на игнорирование судами установленных третейским судом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71, 100 Федерального закона от 26.10.2002 № 127-ФЗ «О несостоятельности (банкротстве)» оценили представленные доказательства и признали их не подтверждающими финансовой возможности кредитора на предоставление должнику займа в размере, заявленном к включению в реестр. Приемлемость установленных третейским судом обстоятельств разрешена с учетом особенностей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Ищенко Виталию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