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 содержания судебных актов следует, что суды, частично удовлетворяя иск, всесторонне исследовали доказательства по делу, установили необходимые для разрешения спора обстоятельства, дали надлежащую правовую оценку 2 доводам заявителя со ссылкой на положения норм действующего законодательства применительно к установленным фактическим обстоятельствам дела.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Тулупова Сергея Борисовича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