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объединенного дела о несостоятельности (банкротстве) Кузьминой И.М. и Цейнштейна Я.Ф. в Арбитражный суд Республики Татарстан обратился последний с ходатайством об исключении из конкурсной массы денежных средств в размере 15 000 рублей. Определением Арбитражного суда Республики Татарстан от 19.12.2022, оставленным без изменения постановлением Одиннадцатого арбитражного апелляционного суда от 23.03.2023 и постановлением Арбитражного суда Поволжского округа от 01.06.2023, заявление удовлетворено частично; из конкурсной массы должника Цейнштейна Я.Ф. исключены денежные средства в размере 4 255 рублей ежемесячно с даты обращения с настоящим заявлением до завершения процедуры, при наличии денежных средств на счете в соответствующий период; в удовлетворении заявления в остальной части отказано. АО «Банк социального развития Татарстана «Татсоцбанк» обратилось в Судебную коллегию Верховного Суда Российской Федерации с кассационной 2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частично заявление об исключении из конкурсной массы должника денежных средств, суды руководствовались положениями статьи 213.25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объективной необходимости приобретения лекарственных препаратов (по назначению) в связи с диагностированным заболеванием, с учетом стоимости лекарственных препаратов и дохода должника в виде пенсии.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