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несоответствие выводов судов фактическим обстоятельствам дела и представленным доказательствам,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 содержания судебных актов следует, что суды, частично удовлетворяя исковые требования, всесторонне исследовали доказательства по делу, установили необходимые для разрешения спора обстоятельства, 2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Синченко Катерины Сергеевны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