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08.09.2022, оставленным без изменения постановлением Тринадцатого арбитражного апелляционного суда от 11.11.2022 и постановлением Арбитражного суда Северо-Западного округа от 03.05.2023, заявление удовлетворено. В кассационной жалобе Бажанов С.В. просит об отмене судебных актов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подтвержденными обоснованность и целесообразность применения к должнику требуемой меры, поэтому руководствуясь пунктом 3 статьи 213.24 Федерального закона от 26.10.2002 № 127-ФЗ «О несостоятельности (банкротстве)», статьей 15 Федерального закона от 15.08.1996 № 114-ФЗ «О порядке выезда из Российской Федерации и въезда в Российскую Федерацию», удовлетворили заявление. Отличная от судебной оценка фактических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Бажанову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