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Мазурова Д.П. определением Арбитражного суда города Москвы от 22.12.2021 признан недействительным договор купли-продажи части доли в уставном капитале ООО «Траст, Проектное Финансирование» от 03.10.2018, заключенный между должником и ООО «АНПЗ-Продукт», и применены последствия недействительности сделки путем возврата в конкурсную массу должника 85% долей в уставном капитале ООО «Траст, Проектное Финансирование». Должник обратился в Арбитражный суд города Москвы с заявлением о пересмотре определения суда первой инстанции по вновь открывшимся обстоятельствам. Определением Арбитражного суда города Москвы от 02.12.2022, оставленным без изменения постановлением Девятого арбитражного апелляционного суда от 01.03.2023 и постановлением Арбитражного суда Московского округа от 15.05.2023, в удовлетворении заявления отказано. 2 Мазуров Д.П.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приведенные в обоснование заявления о пересмотре судебного акта по вновь открывшимся обстоятельствам доводы, руководствуясь положениями статей 309, 310, 311 Арбитражного процессуального кодекса Российской Федерации, суды пришли к выводу о том, что указанные заявителем обстоятельства не являются вновь открывшимися и не могут служить основанием для пересмотра судебного акта по правилам главы 37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