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28.02.2023, оставленным без изменения постановлением Девятого арбитражного апелляционного суда от 12.04.2023 и постановлением Арбитражного суда Московского округа от 27.06.2023, процедура реализации имущества гражданина завершена, должник освобожден от дальнейшего исполнения требований кредиторов. В кассационной жалобе Курбанов А.А. просит об отмене судебных актов,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Курбанову Ахмеду Алиламагомедовичу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