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22.12.2022, оставленным без изменения постановлением Девятого арбитражного апелляционного суда от 07.04.2023 и постановлением Арбитражного суда Московского округа от 13.06.2023, признана недействительной передача должником Коровиной Л.А. денежных средств по расписке от 25.01.2021 в размере 30 000 долларов США, с последней эта сумма взыскана в конкурсную массу. В кассационной жалобе Коровина Л.А. просит об отмене судебных актов, ссылаясь на заведомую фиктивность долговой расписки.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При неоспаривании ответчиком составления расписки суды применили последствия, предусмотренные пунктами 2 статьи 61.3 Федерального закона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Коровиной Любови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