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13.10.2022, оставленным без изменения постановлением Девятого арбитражного апелляционного суда от 16.01.2023 и постановлением Арбитражного суда Московского округа от 04.05.2023, заявление удовлетворено. В кассационных жалобах Ананьев Д.Н. и Григорян Р.Ц. просят об отмене судебных актов, ссылаясь на пропуск срока исковой давности по первоначальным сделкам приобретения имущества, неосновательные выводы о правах на имущество,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заявление должником о применении исковой давности в нарушение пределов, установленных статьей 10 Гражданского кодекса Российской Федерации, поэтому отказали в защите его права на применение последствий пропуска срока исковой давности. Суды установили совершение оспариваемых сделок с имуществом, приобретенным за счет должника, фактическое осуществление должником правомочий собственника в отношении имущества и отчуждение его третьему лицу в процедурах банкротства во вред кредиторам, в связи с чем в силу пункта 1 статьи 61.1 Федерального закона от 26.10.2002 № 127 ФЗ «О несостоятельности (банкротстве)» признали их недействительными на основании пункта 1 статьи 61.2 названного Закона, статей 10, 170 Гражданского кодекса Российской Федерации. Доводы об источнике денежных средств для приобретения и содержания имущества, добросовестности последующего приобретателя (третьего лица) обсуждены судам и выводы о них мотивированы.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Ананьеву Дмитрию Николаевичу и Григоряну Рубену Цолаковичу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