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23.12.2022, оставленным без изменения постановлением Десятого арбитражного апелляционного суда от 15.02.2023 и постановлением Арбитражного суда Московского округа от 03.05.2023, процедура реализации имущества должника завершена, должник не освобожден от дальнейшего исполнения требований кредиторов. В кассационной жалобе Шайковская Е.Б. просит об отмене судебных актов, ссылаясь на преждевременное завершение процедуры, игнорирование финансовым управляющим сведений об имеющемся у должника имуществе.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и оценили представленные финансовым управляющим отчет, документы в подтверждение завершения всех мероприятий по проведению процедуры реализации имущества должника и установили условия для завершения процедуры и неприменения правил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исследованы, учтены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Шайковской Елене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