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04.05.2022 производство по делу о признании Шахбазяна С.Х. банкротом прекращено ввиду погашения требований всех кредиторов должника. Ранее арбитражный управляющий Бугримова И.Л. обратилась в Арбитражный суд Хабаровского края с заявлением об установлении процентов по вознаграждению финансового управляющего в деле о банкротстве Шахбазяна С.Х. для нее и для арбитражного управляющего Веселкова В.В. При этом от арбитражных управляющих поступило заключенное между ними соглашение о порядке распределения процентов по вознаграждению финансового управляющего, а также ходатайство, согласно которому проценты по вознаграждению финансового управляющего в деле о банкротстве должника подлежат установлению в сумме 1 132 465 рублей 20 копеек для Бугримовой И.Л. и в сумме 675 888 рублей 45 копеек для Веселкова В.В. Определением Арбитражного суда Хабаровского края от 20.12.2022, оставленным без изменения постановлением Шестого арбитражного апелляционного суда от 21.03.2023 и постановлением Арбитражного суда 2 Дальневосточного округа от 15.05.2023, заявление арбитражных управляющих удовлетворено частично: Веселкову В.В. установлены проценты по вознаграждению финансового управляющего в размере 100 000 рублей, Бугримовой И.Л. – в размере 400 000 рублей; в удовлетворении заявленных требований в остальной части отказано. Бугримова И.Л.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 расчет процентов по вознаграждению подлежат включению только дебиторская задолженность Подскребышева К.П. и стоимость реализации имущества должника, при этом сумма вырученных в процедуре банкротства должника денежных средств превышает размер требований текущих и реестровых кредиторов, суды пришли к выводу о расчете процентов в порядке абзаца первого пункта 17 статьи 20.6 Федерального закона от 26.10.2002 № 127-ФЗ «О несостоятельности (банкротстве)» исходя из суммы погашенных требований кредиторов и, учитывая вклад каждого из финансовых управляющих в части пополнения конкурсной массы, а также допущенные ими нарушения, установленные судебными актами, снизили стимулирующее вознаграждение арбитражных управляющих.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